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07F" w:rsidRDefault="00997273">
      <w:hyperlink r:id="rId4" w:history="1">
        <w:r w:rsidRPr="00494DB6">
          <w:rPr>
            <w:rStyle w:val="Hipervnculo"/>
          </w:rPr>
          <w:t>http://www.finanzas.gob.mx/index.php?option=com_content&amp;view=section&amp;layout=blog&amp;id=35&amp;Itemid=108</w:t>
        </w:r>
      </w:hyperlink>
    </w:p>
    <w:p w:rsidR="00997273" w:rsidRDefault="00997273">
      <w:bookmarkStart w:id="0" w:name="_GoBack"/>
      <w:bookmarkEnd w:id="0"/>
    </w:p>
    <w:sectPr w:rsidR="009972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273"/>
    <w:rsid w:val="00997273"/>
    <w:rsid w:val="00BE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E09C2-88C6-4E0C-9C92-A6FF6607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972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nanzas.gob.mx/index.php?option=com_content&amp;view=section&amp;layout=blog&amp;id=35&amp;Itemid=10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LINDA</cp:lastModifiedBy>
  <cp:revision>1</cp:revision>
  <dcterms:created xsi:type="dcterms:W3CDTF">2019-02-20T16:06:00Z</dcterms:created>
  <dcterms:modified xsi:type="dcterms:W3CDTF">2019-02-20T16:07:00Z</dcterms:modified>
</cp:coreProperties>
</file>